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  <w:bookmarkStart w:id="0" w:name="_GoBack"/>
      <w:r w:rsidRPr="00DA5C6E"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  <w:t xml:space="preserve">USS-HS43TB Hall Turbine Flow Sensor </w:t>
      </w:r>
      <w:bookmarkEnd w:id="0"/>
      <w:r w:rsidRPr="00DA5C6E"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  <w:t>SUS304 DN20 G3/4"</w:t>
      </w: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  <w:r>
        <w:rPr>
          <w:rFonts w:asciiTheme="majorBidi" w:hAnsiTheme="majorBidi" w:cstheme="majorBidi"/>
          <w:b w:val="0"/>
          <w:bCs w:val="0"/>
          <w:noProof/>
          <w:color w:val="000000" w:themeColor="text1"/>
          <w:sz w:val="42"/>
          <w:szCs w:val="42"/>
        </w:rPr>
        <w:drawing>
          <wp:inline distT="0" distB="0" distL="0" distR="0">
            <wp:extent cx="4324350" cy="4067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 w:rsidRPr="007B382D"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  <w:t>Application:</w:t>
      </w:r>
      <w:r w:rsidR="007B382D" w:rsidRPr="007B382D"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B382D"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Water heater, washing machine, boiler, electromagnetic water heater, water dispenser, water purifier, R.O. machine, U.F. machine, coffee machine, water machine, water machine control, </w:t>
      </w:r>
      <w:proofErr w:type="spellStart"/>
      <w:r w:rsidRPr="007B382D"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  <w:t>wate</w:t>
      </w:r>
      <w:proofErr w:type="spellEnd"/>
    </w:p>
    <w:p w:rsidR="007B382D" w:rsidRDefault="007B382D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B382D" w:rsidRDefault="007B382D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B382D" w:rsidRDefault="007B382D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B382D" w:rsidRDefault="007B382D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  <w:sz w:val="24"/>
          <w:szCs w:val="24"/>
          <w:shd w:val="clear" w:color="auto" w:fill="FFFFFF"/>
        </w:rPr>
      </w:pPr>
    </w:p>
    <w:p w:rsidR="007B382D" w:rsidRPr="007B382D" w:rsidRDefault="007B382D" w:rsidP="007B382D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b/>
          <w:bCs/>
          <w:color w:val="2A333C"/>
          <w:sz w:val="24"/>
          <w:szCs w:val="24"/>
        </w:rPr>
        <w:lastRenderedPageBreak/>
        <w:t>Features:</w:t>
      </w:r>
    </w:p>
    <w:p w:rsidR="007B382D" w:rsidRPr="007B382D" w:rsidRDefault="007B382D" w:rsidP="007B382D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The 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hall effect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water flow sensor is light, nimble outline, small size and easy to install. All materials are in line with SGS testing standards.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br/>
        <w:t xml:space="preserve">There is an integrated 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hall effect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sensor that outputs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an electrical pulse with every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revolution. The 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hall effect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sensor is sealed from the water pipe and allows the sensor to stay safe and dry.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br/>
        <w:t>Stable, high temperature, low water pressure start.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br/>
        <w:t>Three wire connection: Red for positive, black for negative, yellow for pulse signal.</w:t>
      </w:r>
    </w:p>
    <w:p w:rsid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b/>
          <w:bCs/>
          <w:color w:val="2A333C"/>
          <w:sz w:val="24"/>
          <w:szCs w:val="24"/>
        </w:rPr>
      </w:pP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b/>
          <w:bCs/>
          <w:color w:val="2A333C"/>
          <w:sz w:val="24"/>
          <w:szCs w:val="24"/>
        </w:rPr>
        <w:t>Application: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Water heater, washing machine, boiler, electromagnetic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water heater, water dispenser,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water purifier, R.O. machine, U.F. machine, coffe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e machine, water machine, water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machine control, water control machine, beer ma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chine, beauty equipment, shower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equipment, electrolytic water machine, energy enginee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ring, heat </w:t>
      </w:r>
      <w:proofErr w:type="spellStart"/>
      <w:r>
        <w:rPr>
          <w:rFonts w:asciiTheme="majorBidi" w:eastAsia="Times New Roman" w:hAnsiTheme="majorBidi" w:cstheme="majorBidi"/>
          <w:color w:val="2A333C"/>
          <w:sz w:val="24"/>
          <w:szCs w:val="24"/>
        </w:rPr>
        <w:t>pump,IC</w:t>
      </w:r>
      <w:proofErr w:type="spellEnd"/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meter, steam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equipment, irrigation equipment, water system, campus card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self-service sale (sell) water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machine, washing machine, automatic washing equipm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ent, water treatment equipment,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water dispensing equipment, cooling system, circulation syste</w:t>
      </w:r>
      <w:r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m, intelligent toilet (toilet), 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bidet, mechanical equipment, heating equipment,  Pharmaceutical (agents) equipment etc.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b/>
          <w:bCs/>
          <w:color w:val="2A333C"/>
          <w:sz w:val="24"/>
          <w:szCs w:val="24"/>
        </w:rPr>
        <w:t>Calculation Formula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*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F(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Hz)= 8.1*flow rate(Q)(l/min)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*1L=477Hz,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Microsoft YaHei" w:hAnsiTheme="majorBidi" w:cstheme="majorBidi"/>
          <w:color w:val="2A333C"/>
          <w:sz w:val="24"/>
          <w:szCs w:val="24"/>
        </w:rPr>
        <w:t>*Error</w:t>
      </w:r>
      <w:proofErr w:type="gramStart"/>
      <w:r w:rsidRPr="007B382D">
        <w:rPr>
          <w:rFonts w:asciiTheme="majorBidi" w:eastAsia="Microsoft YaHei" w:hAnsiTheme="majorBidi" w:cstheme="majorBidi"/>
          <w:color w:val="2A333C"/>
          <w:sz w:val="24"/>
          <w:szCs w:val="24"/>
        </w:rPr>
        <w:t>:±</w:t>
      </w:r>
      <w:proofErr w:type="gramEnd"/>
      <w:r w:rsidRPr="007B382D">
        <w:rPr>
          <w:rFonts w:asciiTheme="majorBidi" w:eastAsia="Microsoft YaHei" w:hAnsiTheme="majorBidi" w:cstheme="majorBidi"/>
          <w:color w:val="2A333C"/>
          <w:sz w:val="24"/>
          <w:szCs w:val="24"/>
        </w:rPr>
        <w:t>5% for both formula;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hyperlink r:id="rId5" w:tgtFrame="_self" w:tooltip="iSentrol Technology-Sense and Control" w:history="1">
        <w:r w:rsidRPr="007B382D">
          <w:rPr>
            <w:rFonts w:asciiTheme="majorBidi" w:eastAsia="Microsoft YaHei" w:hAnsiTheme="majorBidi" w:cstheme="majorBidi"/>
            <w:color w:val="2A333C"/>
            <w:sz w:val="24"/>
            <w:szCs w:val="24"/>
          </w:rPr>
          <w:t>What is the formula and how to use the formula</w:t>
        </w:r>
      </w:hyperlink>
      <w:r w:rsidRPr="007B382D">
        <w:rPr>
          <w:rFonts w:asciiTheme="majorBidi" w:eastAsia="Microsoft YaHei" w:hAnsiTheme="majorBidi" w:cstheme="majorBidi"/>
          <w:color w:val="2A333C"/>
          <w:sz w:val="24"/>
          <w:szCs w:val="24"/>
        </w:rPr>
        <w:t>?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b/>
          <w:bCs/>
          <w:color w:val="2A333C"/>
          <w:sz w:val="24"/>
          <w:szCs w:val="24"/>
        </w:rPr>
        <w:t>Features: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1. Sus304 stainless steel body,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  shaft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and </w:t>
      </w:r>
      <w:proofErr w:type="spell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cir</w:t>
      </w:r>
      <w:proofErr w:type="spell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-clip, PA66 nylon and </w:t>
      </w:r>
      <w:proofErr w:type="spell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fibreglass</w:t>
      </w:r>
      <w:proofErr w:type="spell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turbine and impeller;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2.  Threaded design of inlet and outlet connection;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3.  Imported Hall IC from Japan,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4.  Flow Range: 2-45L/min;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5.  Working voltage: </w:t>
      </w:r>
      <w:r w:rsidRPr="007B382D">
        <w:rPr>
          <w:rFonts w:asciiTheme="majorBidi" w:eastAsia="Times New Roman" w:hAnsiTheme="majorBidi" w:cstheme="majorBidi"/>
          <w:color w:val="000000"/>
          <w:sz w:val="24"/>
          <w:szCs w:val="24"/>
        </w:rPr>
        <w:t>DC1.8-</w:t>
      </w:r>
      <w:proofErr w:type="gramStart"/>
      <w:r w:rsidRPr="007B382D">
        <w:rPr>
          <w:rFonts w:asciiTheme="majorBidi" w:eastAsia="Times New Roman" w:hAnsiTheme="majorBidi" w:cstheme="majorBidi"/>
          <w:color w:val="000000"/>
          <w:sz w:val="24"/>
          <w:szCs w:val="24"/>
        </w:rPr>
        <w:t>5V(</w:t>
      </w:r>
      <w:proofErr w:type="gramEnd"/>
      <w:r w:rsidRPr="007B382D">
        <w:rPr>
          <w:rFonts w:asciiTheme="majorBidi" w:eastAsia="Times New Roman" w:hAnsiTheme="majorBidi" w:cstheme="majorBidi"/>
          <w:color w:val="000000"/>
          <w:sz w:val="24"/>
          <w:szCs w:val="24"/>
        </w:rPr>
        <w:t>low consumption version)</w:t>
      </w:r>
      <w:r w:rsidRPr="007B382D">
        <w:rPr>
          <w:rFonts w:asciiTheme="majorBidi" w:eastAsia="MS Gothic" w:hAnsiTheme="majorBidi" w:cstheme="majorBidi"/>
          <w:color w:val="000000"/>
          <w:sz w:val="24"/>
          <w:szCs w:val="24"/>
        </w:rPr>
        <w:t>，</w:t>
      </w:r>
      <w:r w:rsidRPr="007B382D">
        <w:rPr>
          <w:rFonts w:asciiTheme="majorBidi" w:eastAsia="Times New Roman" w:hAnsiTheme="majorBidi" w:cstheme="majorBidi"/>
          <w:color w:val="000000"/>
          <w:sz w:val="24"/>
          <w:szCs w:val="24"/>
        </w:rPr>
        <w:t>5-18V(regular version), 5-24V(PLC version)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6.  Rated voltage: DC5/24V;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7.  Output voltage: rated: DC 5V: High level 4.5V and above; low level 0.5V and below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                              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rated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: DC 24V: High level 23.5V and above; low level 0.5V and below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8.  Pulse output duty cycle: 50+-10%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lastRenderedPageBreak/>
        <w:t>9.  Insulation resistance: 100M Ohm and above;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10. Tightness: Seal up all the holes, and inflate with 0.8MPa water, after 1 minute, no leakage and deformation;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  <w:lang w:val="fr-FR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  <w:lang w:val="fr-FR"/>
        </w:rPr>
        <w:t xml:space="preserve">11.  -20-60 centigrade; 100 Centigrade version </w:t>
      </w:r>
      <w:proofErr w:type="spell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  <w:lang w:val="fr-FR"/>
        </w:rPr>
        <w:t>available</w:t>
      </w:r>
      <w:proofErr w:type="spell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  <w:lang w:val="fr-FR"/>
        </w:rPr>
        <w:t>.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  <w:lang w:val="fr-FR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  <w:lang w:val="fr-FR"/>
        </w:rPr>
        <w:t>12.  Max Pressure: 1.7Mpa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13.  Electrical Strength: AC500V 50Hz.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14.  Wire length: regular 32cm, other length can be tailor made against request.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15.  End connection: SM2.54 Plug.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16.  Low power consumption model can be tailor 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made(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10μA)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17. Temperature Sensor: NTC10K NTC50K available.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b/>
          <w:bCs/>
          <w:color w:val="2A333C"/>
          <w:sz w:val="24"/>
          <w:szCs w:val="24"/>
        </w:rPr>
        <w:t>Note:</w:t>
      </w:r>
    </w:p>
    <w:p w:rsidR="007B382D" w:rsidRPr="007B382D" w:rsidRDefault="007B382D" w:rsidP="007B382D">
      <w:pPr>
        <w:shd w:val="clear" w:color="auto" w:fill="FFFFFF"/>
        <w:spacing w:after="192" w:line="240" w:lineRule="auto"/>
        <w:rPr>
          <w:rFonts w:asciiTheme="majorBidi" w:eastAsia="Times New Roman" w:hAnsiTheme="majorBidi" w:cstheme="majorBidi"/>
          <w:color w:val="2A333C"/>
          <w:sz w:val="24"/>
          <w:szCs w:val="24"/>
        </w:rPr>
      </w:pP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1.  When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  magnetic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material is close with  the </w:t>
      </w:r>
      <w:proofErr w:type="spell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sensor,its</w:t>
      </w:r>
      <w:proofErr w:type="spell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characteristics may vary.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br/>
        <w:t xml:space="preserve">2.  In order to avoid particle debris, the sensor must </w:t>
      </w:r>
      <w:proofErr w:type="spell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beinstalled</w:t>
      </w:r>
      <w:proofErr w:type="spell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after a filter.</w:t>
      </w:r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br/>
        <w:t>3. The flow sensor installation</w:t>
      </w:r>
      <w:proofErr w:type="gramStart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>  has</w:t>
      </w:r>
      <w:proofErr w:type="gramEnd"/>
      <w:r w:rsidRPr="007B382D">
        <w:rPr>
          <w:rFonts w:asciiTheme="majorBidi" w:eastAsia="Times New Roman" w:hAnsiTheme="majorBidi" w:cstheme="majorBidi"/>
          <w:color w:val="2A333C"/>
          <w:sz w:val="24"/>
          <w:szCs w:val="24"/>
        </w:rPr>
        <w:t xml:space="preserve"> to avoid strong vibration and shaking of the  environment, so as not to affect the sensor's measurement accuracy.</w:t>
      </w:r>
    </w:p>
    <w:p w:rsidR="007B382D" w:rsidRPr="007B382D" w:rsidRDefault="007B382D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pStyle w:val="Heading1"/>
        <w:shd w:val="clear" w:color="auto" w:fill="FFFFFF"/>
        <w:spacing w:before="0" w:beforeAutospacing="0" w:after="165" w:afterAutospacing="0"/>
        <w:jc w:val="center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Pr="00DA5C6E" w:rsidRDefault="00DA5C6E" w:rsidP="00DA5C6E">
      <w:pPr>
        <w:pStyle w:val="Heading1"/>
        <w:shd w:val="clear" w:color="auto" w:fill="FFFFFF"/>
        <w:spacing w:before="0" w:beforeAutospacing="0" w:after="165" w:afterAutospacing="0"/>
        <w:rPr>
          <w:rFonts w:asciiTheme="majorBidi" w:hAnsiTheme="majorBidi" w:cstheme="majorBidi"/>
          <w:b w:val="0"/>
          <w:bCs w:val="0"/>
          <w:color w:val="000000" w:themeColor="text1"/>
          <w:sz w:val="42"/>
          <w:szCs w:val="42"/>
        </w:rPr>
      </w:pPr>
    </w:p>
    <w:p w:rsidR="00DA5C6E" w:rsidRDefault="00DA5C6E" w:rsidP="00DA5C6E">
      <w:pPr>
        <w:jc w:val="center"/>
        <w:rPr>
          <w:rFonts w:asciiTheme="majorBidi" w:hAnsiTheme="majorBidi" w:cstheme="majorBidi"/>
          <w:color w:val="000000" w:themeColor="text1"/>
          <w:sz w:val="40"/>
          <w:szCs w:val="40"/>
          <w:shd w:val="clear" w:color="auto" w:fill="FFFFFF"/>
        </w:rPr>
      </w:pPr>
    </w:p>
    <w:p w:rsidR="00DA5C6E" w:rsidRPr="00DA5C6E" w:rsidRDefault="00DA5C6E" w:rsidP="00DA5C6E">
      <w:pPr>
        <w:jc w:val="center"/>
        <w:rPr>
          <w:rFonts w:asciiTheme="majorBidi" w:hAnsiTheme="majorBidi" w:cstheme="majorBidi"/>
          <w:color w:val="000000" w:themeColor="text1"/>
          <w:sz w:val="40"/>
          <w:szCs w:val="40"/>
        </w:rPr>
      </w:pPr>
    </w:p>
    <w:sectPr w:rsidR="00DA5C6E" w:rsidRPr="00DA5C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E"/>
    <w:rsid w:val="000E4EB9"/>
    <w:rsid w:val="004A2D64"/>
    <w:rsid w:val="007B382D"/>
    <w:rsid w:val="00AB3246"/>
    <w:rsid w:val="00D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CB5630-C917-4CC7-898F-9B34838B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5C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C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7B38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B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B38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8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40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2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low-sensor.com/tech/shownews.php?lang=en&amp;id=3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1</cp:revision>
  <dcterms:created xsi:type="dcterms:W3CDTF">2024-02-26T12:33:00Z</dcterms:created>
  <dcterms:modified xsi:type="dcterms:W3CDTF">2024-02-26T12:49:00Z</dcterms:modified>
</cp:coreProperties>
</file>